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D5A" w:rsidRDefault="00271D5A" w:rsidP="0075123A">
      <w:pPr>
        <w:ind w:firstLine="0"/>
        <w:jc w:val="center"/>
        <w:rPr>
          <w:rFonts w:ascii="Times New Roman" w:hAnsi="Times New Roman"/>
          <w:b/>
          <w:sz w:val="28"/>
          <w:szCs w:val="28"/>
        </w:rPr>
      </w:pPr>
    </w:p>
    <w:p w:rsidR="00271D5A" w:rsidRPr="00271D5A" w:rsidRDefault="00271D5A" w:rsidP="0075123A">
      <w:pPr>
        <w:ind w:firstLine="0"/>
        <w:jc w:val="center"/>
        <w:rPr>
          <w:rFonts w:ascii="Times New Roman" w:hAnsi="Times New Roman"/>
          <w:b/>
          <w:sz w:val="28"/>
          <w:szCs w:val="28"/>
        </w:rPr>
      </w:pPr>
      <w:r w:rsidRPr="00271D5A">
        <w:rPr>
          <w:rFonts w:ascii="Times New Roman" w:hAnsi="Times New Roman"/>
          <w:b/>
          <w:sz w:val="28"/>
          <w:szCs w:val="28"/>
        </w:rPr>
        <w:t xml:space="preserve">АДМИНИСТРАЦИЯ ХРЕНОВСКОГО СЕЛЬСКОГО ПОСЕЛЕНИЯ БОБРОВСКОГО МУНИЦИПАЛЬНОГО РАЙОНА </w:t>
      </w:r>
    </w:p>
    <w:p w:rsidR="00CD2D55" w:rsidRPr="00271D5A" w:rsidRDefault="00271D5A" w:rsidP="0075123A">
      <w:pPr>
        <w:ind w:firstLine="0"/>
        <w:jc w:val="center"/>
        <w:rPr>
          <w:rFonts w:ascii="Times New Roman" w:hAnsi="Times New Roman"/>
          <w:b/>
          <w:sz w:val="28"/>
          <w:szCs w:val="28"/>
        </w:rPr>
      </w:pPr>
      <w:r w:rsidRPr="00271D5A">
        <w:rPr>
          <w:rFonts w:ascii="Times New Roman" w:hAnsi="Times New Roman"/>
          <w:b/>
          <w:sz w:val="28"/>
          <w:szCs w:val="28"/>
        </w:rPr>
        <w:t>ВОРОНЕЖСКОЙ ОБЛАСТИ</w:t>
      </w:r>
    </w:p>
    <w:p w:rsidR="00E26C0D" w:rsidRPr="00271D5A" w:rsidRDefault="00E26C0D" w:rsidP="0075123A">
      <w:pPr>
        <w:ind w:firstLine="0"/>
        <w:jc w:val="center"/>
        <w:rPr>
          <w:rFonts w:ascii="Times New Roman" w:hAnsi="Times New Roman"/>
          <w:b/>
          <w:sz w:val="28"/>
          <w:szCs w:val="28"/>
        </w:rPr>
      </w:pPr>
    </w:p>
    <w:p w:rsidR="00CD2D55" w:rsidRPr="00271D5A" w:rsidRDefault="00CD2D55" w:rsidP="0075123A">
      <w:pPr>
        <w:ind w:firstLine="0"/>
        <w:jc w:val="center"/>
        <w:rPr>
          <w:rFonts w:ascii="Times New Roman" w:hAnsi="Times New Roman"/>
          <w:b/>
          <w:sz w:val="28"/>
          <w:szCs w:val="28"/>
        </w:rPr>
      </w:pPr>
      <w:r w:rsidRPr="00271D5A">
        <w:rPr>
          <w:rFonts w:ascii="Times New Roman" w:hAnsi="Times New Roman"/>
          <w:b/>
          <w:sz w:val="28"/>
          <w:szCs w:val="28"/>
        </w:rPr>
        <w:t>ПОСТАНОВЛЕНИЕ</w:t>
      </w:r>
    </w:p>
    <w:p w:rsidR="00CD2D55" w:rsidRPr="002F0584" w:rsidRDefault="00CD2D55" w:rsidP="0075123A">
      <w:pPr>
        <w:tabs>
          <w:tab w:val="left" w:pos="1172"/>
        </w:tabs>
        <w:rPr>
          <w:rFonts w:ascii="Times New Roman" w:hAnsi="Times New Roman"/>
          <w:sz w:val="28"/>
          <w:szCs w:val="28"/>
        </w:rPr>
      </w:pPr>
    </w:p>
    <w:p w:rsidR="00CD2D55" w:rsidRPr="00AE717A" w:rsidRDefault="00CD2D55" w:rsidP="00527931">
      <w:pPr>
        <w:tabs>
          <w:tab w:val="left" w:pos="1172"/>
        </w:tabs>
        <w:ind w:firstLine="0"/>
        <w:jc w:val="left"/>
        <w:rPr>
          <w:rFonts w:ascii="Times New Roman" w:hAnsi="Times New Roman"/>
          <w:sz w:val="28"/>
          <w:szCs w:val="28"/>
        </w:rPr>
      </w:pPr>
      <w:r w:rsidRPr="00AE717A">
        <w:rPr>
          <w:rFonts w:ascii="Times New Roman" w:hAnsi="Times New Roman"/>
          <w:sz w:val="28"/>
          <w:szCs w:val="28"/>
        </w:rPr>
        <w:t>«</w:t>
      </w:r>
      <w:r w:rsidR="00AE717A" w:rsidRPr="00AE717A">
        <w:rPr>
          <w:rFonts w:ascii="Times New Roman" w:hAnsi="Times New Roman"/>
          <w:sz w:val="28"/>
          <w:szCs w:val="28"/>
        </w:rPr>
        <w:t>20</w:t>
      </w:r>
      <w:r w:rsidRPr="00AE717A">
        <w:rPr>
          <w:rFonts w:ascii="Times New Roman" w:hAnsi="Times New Roman"/>
          <w:sz w:val="28"/>
          <w:szCs w:val="28"/>
        </w:rPr>
        <w:t xml:space="preserve">» </w:t>
      </w:r>
      <w:r w:rsidR="00271D5A" w:rsidRPr="00AE717A">
        <w:rPr>
          <w:rFonts w:ascii="Times New Roman" w:hAnsi="Times New Roman"/>
          <w:sz w:val="28"/>
          <w:szCs w:val="28"/>
        </w:rPr>
        <w:t>декабря</w:t>
      </w:r>
      <w:r w:rsidRPr="00AE717A">
        <w:rPr>
          <w:rFonts w:ascii="Times New Roman" w:hAnsi="Times New Roman"/>
          <w:sz w:val="28"/>
          <w:szCs w:val="28"/>
        </w:rPr>
        <w:t xml:space="preserve"> 2023 г.  № </w:t>
      </w:r>
      <w:r w:rsidR="00AE717A" w:rsidRPr="00AE717A">
        <w:rPr>
          <w:rFonts w:ascii="Times New Roman" w:hAnsi="Times New Roman"/>
          <w:sz w:val="28"/>
          <w:szCs w:val="28"/>
        </w:rPr>
        <w:t>149</w:t>
      </w:r>
    </w:p>
    <w:p w:rsidR="00CD2D55" w:rsidRPr="002F0584" w:rsidRDefault="00527931" w:rsidP="0075123A">
      <w:pPr>
        <w:ind w:firstLine="0"/>
        <w:rPr>
          <w:rFonts w:ascii="Times New Roman" w:hAnsi="Times New Roman"/>
          <w:sz w:val="28"/>
          <w:szCs w:val="28"/>
        </w:rPr>
      </w:pPr>
      <w:r w:rsidRPr="002F0584">
        <w:rPr>
          <w:rFonts w:ascii="Times New Roman" w:hAnsi="Times New Roman"/>
          <w:sz w:val="28"/>
          <w:szCs w:val="28"/>
        </w:rPr>
        <w:t xml:space="preserve"> </w:t>
      </w:r>
      <w:r w:rsidR="00271D5A">
        <w:rPr>
          <w:rFonts w:ascii="Times New Roman" w:hAnsi="Times New Roman"/>
          <w:sz w:val="28"/>
          <w:szCs w:val="28"/>
        </w:rPr>
        <w:t>с. Хреновое</w:t>
      </w:r>
    </w:p>
    <w:p w:rsidR="001E74C7" w:rsidRPr="002F0584" w:rsidRDefault="001E74C7" w:rsidP="0075123A">
      <w:pPr>
        <w:ind w:firstLine="0"/>
        <w:rPr>
          <w:rFonts w:ascii="Times New Roman" w:hAnsi="Times New Roman"/>
          <w:sz w:val="28"/>
          <w:szCs w:val="28"/>
        </w:rPr>
      </w:pPr>
    </w:p>
    <w:p w:rsidR="00CD2D55" w:rsidRPr="002F0584" w:rsidRDefault="00CD2D55" w:rsidP="00787D4C">
      <w:pPr>
        <w:pStyle w:val="Title"/>
        <w:ind w:right="4534" w:firstLine="0"/>
        <w:jc w:val="both"/>
        <w:rPr>
          <w:rFonts w:ascii="Times New Roman" w:hAnsi="Times New Roman" w:cs="Times New Roman"/>
          <w:sz w:val="28"/>
          <w:szCs w:val="28"/>
        </w:rPr>
      </w:pPr>
      <w:r w:rsidRPr="002F0584">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F0584">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rFonts w:ascii="Times New Roman" w:hAnsi="Times New Roman" w:cs="Times New Roman"/>
          <w:sz w:val="28"/>
          <w:szCs w:val="28"/>
        </w:rPr>
        <w:t xml:space="preserve">» на территории </w:t>
      </w:r>
      <w:r w:rsidR="00271D5A">
        <w:rPr>
          <w:rFonts w:ascii="Times New Roman" w:hAnsi="Times New Roman" w:cs="Times New Roman"/>
          <w:sz w:val="28"/>
          <w:szCs w:val="28"/>
        </w:rPr>
        <w:t>Хреновского</w:t>
      </w:r>
      <w:r w:rsidRPr="002F0584">
        <w:rPr>
          <w:rFonts w:ascii="Times New Roman" w:hAnsi="Times New Roman" w:cs="Times New Roman"/>
          <w:sz w:val="28"/>
          <w:szCs w:val="28"/>
        </w:rPr>
        <w:t xml:space="preserve"> сельского поселения </w:t>
      </w:r>
      <w:r w:rsidR="00E26C0D">
        <w:rPr>
          <w:rFonts w:ascii="Times New Roman" w:hAnsi="Times New Roman" w:cs="Times New Roman"/>
          <w:sz w:val="28"/>
          <w:szCs w:val="28"/>
        </w:rPr>
        <w:t>Бобровского</w:t>
      </w:r>
      <w:r w:rsidRPr="002F0584">
        <w:rPr>
          <w:rFonts w:ascii="Times New Roman" w:hAnsi="Times New Roman" w:cs="Times New Roman"/>
          <w:sz w:val="28"/>
          <w:szCs w:val="28"/>
        </w:rPr>
        <w:t xml:space="preserve"> муниципального района Воронежской области</w:t>
      </w:r>
    </w:p>
    <w:p w:rsidR="00CD2D55" w:rsidRPr="002F0584" w:rsidRDefault="00CD2D55" w:rsidP="0075123A">
      <w:pPr>
        <w:ind w:firstLine="0"/>
        <w:rPr>
          <w:rFonts w:ascii="Times New Roman" w:hAnsi="Times New Roman"/>
          <w:sz w:val="28"/>
          <w:szCs w:val="28"/>
        </w:rPr>
      </w:pPr>
    </w:p>
    <w:p w:rsidR="00CD2D55" w:rsidRPr="002F0584" w:rsidRDefault="00CD2D55" w:rsidP="00E26C0D">
      <w:pPr>
        <w:pStyle w:val="Title"/>
        <w:ind w:firstLine="709"/>
        <w:jc w:val="both"/>
      </w:pPr>
      <w:r w:rsidRPr="00E26C0D">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26C0D">
        <w:rPr>
          <w:rStyle w:val="FontStyle18"/>
          <w:b/>
          <w:sz w:val="28"/>
          <w:szCs w:val="28"/>
        </w:rPr>
        <w:t>,</w:t>
      </w:r>
      <w:r w:rsidRPr="00E26C0D">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673AC5" w:rsidRPr="00E26C0D">
        <w:rPr>
          <w:rFonts w:ascii="Times New Roman" w:hAnsi="Times New Roman" w:cs="Times New Roman"/>
          <w:b w:val="0"/>
          <w:sz w:val="28"/>
          <w:szCs w:val="28"/>
        </w:rPr>
        <w:t>Российской Федерации</w:t>
      </w:r>
      <w:r w:rsidRPr="00E26C0D">
        <w:rPr>
          <w:rFonts w:ascii="Times New Roman" w:hAnsi="Times New Roman" w:cs="Times New Roman"/>
          <w:b w:val="0"/>
          <w:sz w:val="28"/>
          <w:szCs w:val="28"/>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71D5A" w:rsidRPr="00271D5A">
        <w:rPr>
          <w:rFonts w:ascii="Times New Roman" w:hAnsi="Times New Roman" w:cs="Times New Roman"/>
          <w:b w:val="0"/>
          <w:sz w:val="28"/>
          <w:szCs w:val="28"/>
        </w:rPr>
        <w:t>Хреновского</w:t>
      </w:r>
      <w:r w:rsidR="00E26C0D" w:rsidRPr="00E26C0D">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r w:rsidR="00E26C0D">
        <w:rPr>
          <w:rFonts w:ascii="Times New Roman" w:hAnsi="Times New Roman" w:cs="Times New Roman"/>
          <w:b w:val="0"/>
          <w:sz w:val="28"/>
          <w:szCs w:val="28"/>
        </w:rPr>
        <w:t xml:space="preserve">, </w:t>
      </w:r>
      <w:r w:rsidRPr="002F0584">
        <w:t xml:space="preserve"> </w:t>
      </w:r>
      <w:r w:rsidRPr="00E26C0D">
        <w:rPr>
          <w:rFonts w:ascii="Times New Roman" w:hAnsi="Times New Roman" w:cs="Times New Roman"/>
          <w:b w:val="0"/>
          <w:sz w:val="28"/>
          <w:szCs w:val="28"/>
        </w:rPr>
        <w:t xml:space="preserve">администрация </w:t>
      </w:r>
      <w:r w:rsidR="00271D5A" w:rsidRPr="00271D5A">
        <w:rPr>
          <w:rFonts w:ascii="Times New Roman" w:hAnsi="Times New Roman" w:cs="Times New Roman"/>
          <w:b w:val="0"/>
          <w:sz w:val="28"/>
          <w:szCs w:val="28"/>
        </w:rPr>
        <w:t>Хреновского</w:t>
      </w:r>
      <w:r w:rsidR="00E26C0D" w:rsidRPr="00E26C0D">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p>
    <w:p w:rsidR="00E26C0D" w:rsidRDefault="00E26C0D" w:rsidP="00CB3ED7">
      <w:pPr>
        <w:pStyle w:val="a3"/>
        <w:widowControl w:val="0"/>
        <w:tabs>
          <w:tab w:val="left" w:pos="0"/>
        </w:tabs>
        <w:autoSpaceDE w:val="0"/>
        <w:autoSpaceDN w:val="0"/>
        <w:adjustRightInd w:val="0"/>
        <w:jc w:val="center"/>
        <w:rPr>
          <w:b/>
        </w:rPr>
      </w:pPr>
    </w:p>
    <w:p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rsidR="00CD2D55" w:rsidRPr="002F0584" w:rsidRDefault="00CD2D55" w:rsidP="0075123A">
      <w:pPr>
        <w:pStyle w:val="a3"/>
        <w:widowControl w:val="0"/>
        <w:tabs>
          <w:tab w:val="left" w:pos="0"/>
        </w:tabs>
        <w:autoSpaceDE w:val="0"/>
        <w:autoSpaceDN w:val="0"/>
        <w:adjustRightInd w:val="0"/>
        <w:ind w:firstLine="709"/>
        <w:jc w:val="both"/>
        <w:rPr>
          <w:lang w:eastAsia="ru-RU"/>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 xml:space="preserve">Направление уведомления о планируемом сносе объекта капитального строительства и уведомления о завершении сноса </w:t>
      </w:r>
      <w:r w:rsidR="00F403A2" w:rsidRPr="002F0584">
        <w:lastRenderedPageBreak/>
        <w:t>объекта капитального строительства</w:t>
      </w:r>
      <w:r w:rsidR="00CB3ED7" w:rsidRPr="002F0584">
        <w:t xml:space="preserve">» </w:t>
      </w:r>
      <w:r w:rsidRPr="002F0584">
        <w:t xml:space="preserve">на территории </w:t>
      </w:r>
      <w:r w:rsidR="00271D5A" w:rsidRPr="00271D5A">
        <w:t>Хреновского</w:t>
      </w:r>
      <w:r w:rsidR="00271D5A" w:rsidRPr="00E26C0D">
        <w:t xml:space="preserve"> </w:t>
      </w:r>
      <w:r w:rsidR="00E26C0D" w:rsidRPr="00E26C0D">
        <w:t>сельского поселения Бобровского муниципального района Воронежской области</w:t>
      </w:r>
      <w:r w:rsidRPr="002F0584">
        <w:t xml:space="preserve"> согласно приложению к настоящему постановлению.</w:t>
      </w:r>
    </w:p>
    <w:p w:rsidR="00637A51" w:rsidRPr="002F0584" w:rsidRDefault="00815E36"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в силу со дня его официального опубликования.  </w:t>
      </w:r>
    </w:p>
    <w:p w:rsidR="0039132B" w:rsidRPr="002F0584" w:rsidRDefault="00815E36" w:rsidP="0039132B">
      <w:pPr>
        <w:ind w:firstLine="709"/>
        <w:rPr>
          <w:rFonts w:ascii="Times New Roman" w:hAnsi="Times New Roman"/>
          <w:sz w:val="28"/>
          <w:szCs w:val="28"/>
        </w:rPr>
      </w:pPr>
      <w:r>
        <w:rPr>
          <w:rFonts w:ascii="Times New Roman" w:hAnsi="Times New Roman"/>
          <w:sz w:val="28"/>
          <w:szCs w:val="28"/>
        </w:rPr>
        <w:t>3</w:t>
      </w:r>
      <w:r w:rsidR="0039132B" w:rsidRPr="002F0584">
        <w:rPr>
          <w:rFonts w:ascii="Times New Roman" w:hAnsi="Times New Roman"/>
          <w:sz w:val="28"/>
          <w:szCs w:val="28"/>
        </w:rPr>
        <w:t>. Контроль за исполнением настоящего постановления оставляю за собой.</w:t>
      </w:r>
    </w:p>
    <w:p w:rsidR="0039132B" w:rsidRPr="002F0584" w:rsidRDefault="0039132B"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p w:rsidR="00BF78D8" w:rsidRDefault="00BF78D8" w:rsidP="00E26C0D">
      <w:pPr>
        <w:ind w:firstLine="0"/>
        <w:rPr>
          <w:rFonts w:ascii="Times New Roman" w:hAnsi="Times New Roman"/>
          <w:sz w:val="28"/>
          <w:szCs w:val="28"/>
        </w:rPr>
      </w:pPr>
      <w:r>
        <w:rPr>
          <w:rFonts w:ascii="Times New Roman" w:hAnsi="Times New Roman"/>
          <w:sz w:val="28"/>
          <w:szCs w:val="28"/>
        </w:rPr>
        <w:t xml:space="preserve">Глава </w:t>
      </w:r>
      <w:r w:rsidR="00A725F0">
        <w:rPr>
          <w:rFonts w:ascii="Times New Roman" w:hAnsi="Times New Roman"/>
          <w:sz w:val="28"/>
          <w:szCs w:val="28"/>
        </w:rPr>
        <w:t>Хреновского</w:t>
      </w:r>
      <w:r w:rsidR="00E26C0D" w:rsidRPr="00E26C0D">
        <w:rPr>
          <w:rFonts w:ascii="Times New Roman" w:hAnsi="Times New Roman"/>
          <w:sz w:val="28"/>
          <w:szCs w:val="28"/>
        </w:rPr>
        <w:t xml:space="preserve"> </w:t>
      </w:r>
    </w:p>
    <w:p w:rsidR="00E26C0D" w:rsidRDefault="00E26C0D" w:rsidP="00E26C0D">
      <w:pPr>
        <w:ind w:firstLine="0"/>
        <w:rPr>
          <w:rFonts w:ascii="Times New Roman" w:hAnsi="Times New Roman"/>
          <w:sz w:val="28"/>
          <w:szCs w:val="28"/>
        </w:rPr>
      </w:pPr>
      <w:r w:rsidRPr="00E26C0D">
        <w:rPr>
          <w:rFonts w:ascii="Times New Roman" w:hAnsi="Times New Roman"/>
          <w:sz w:val="28"/>
          <w:szCs w:val="28"/>
        </w:rPr>
        <w:t>сельского поселения</w:t>
      </w:r>
    </w:p>
    <w:p w:rsidR="00E26C0D" w:rsidRDefault="00E26C0D" w:rsidP="00E26C0D">
      <w:pPr>
        <w:ind w:firstLine="0"/>
        <w:rPr>
          <w:rFonts w:ascii="Times New Roman" w:hAnsi="Times New Roman"/>
          <w:sz w:val="28"/>
          <w:szCs w:val="28"/>
        </w:rPr>
      </w:pPr>
      <w:r w:rsidRPr="00E26C0D">
        <w:rPr>
          <w:rFonts w:ascii="Times New Roman" w:hAnsi="Times New Roman"/>
          <w:sz w:val="28"/>
          <w:szCs w:val="28"/>
        </w:rPr>
        <w:t>Бобровского муниципального района</w:t>
      </w:r>
    </w:p>
    <w:p w:rsidR="0039132B" w:rsidRPr="002F0584" w:rsidRDefault="00E26C0D" w:rsidP="00E26C0D">
      <w:pPr>
        <w:ind w:firstLine="0"/>
        <w:rPr>
          <w:rFonts w:ascii="Times New Roman" w:hAnsi="Times New Roman"/>
          <w:sz w:val="28"/>
          <w:szCs w:val="28"/>
        </w:rPr>
      </w:pPr>
      <w:r w:rsidRPr="00E26C0D">
        <w:rPr>
          <w:rFonts w:ascii="Times New Roman" w:hAnsi="Times New Roman"/>
          <w:sz w:val="28"/>
          <w:szCs w:val="28"/>
        </w:rPr>
        <w:t>Воронежской области</w:t>
      </w:r>
      <w:r w:rsidR="00A725F0">
        <w:rPr>
          <w:rFonts w:ascii="Times New Roman" w:hAnsi="Times New Roman"/>
          <w:sz w:val="28"/>
          <w:szCs w:val="28"/>
        </w:rPr>
        <w:t xml:space="preserve">                                                                      </w:t>
      </w:r>
      <w:proofErr w:type="spellStart"/>
      <w:r w:rsidR="00A725F0">
        <w:rPr>
          <w:rFonts w:ascii="Times New Roman" w:hAnsi="Times New Roman"/>
          <w:sz w:val="28"/>
          <w:szCs w:val="28"/>
        </w:rPr>
        <w:t>Ю.С.Сушкова</w:t>
      </w:r>
      <w:proofErr w:type="spellEnd"/>
    </w:p>
    <w:p w:rsidR="0039132B" w:rsidRPr="002F0584" w:rsidRDefault="0039132B" w:rsidP="00E26C0D">
      <w:pPr>
        <w:ind w:firstLine="0"/>
        <w:rPr>
          <w:rFonts w:ascii="Times New Roman" w:hAnsi="Times New Roman"/>
          <w:sz w:val="28"/>
          <w:szCs w:val="28"/>
        </w:rPr>
      </w:pPr>
    </w:p>
    <w:p w:rsidR="008B3A5E" w:rsidRPr="002F0584" w:rsidRDefault="008B3A5E" w:rsidP="0075123A">
      <w:pPr>
        <w:ind w:firstLine="709"/>
        <w:rPr>
          <w:rFonts w:ascii="Times New Roman" w:hAnsi="Times New Roman"/>
          <w:sz w:val="28"/>
          <w:szCs w:val="28"/>
        </w:rPr>
      </w:pPr>
    </w:p>
    <w:p w:rsidR="00CD2D55" w:rsidRPr="002F0584" w:rsidRDefault="00CD2D55" w:rsidP="0075123A">
      <w:pPr>
        <w:ind w:hanging="5103"/>
        <w:rPr>
          <w:rFonts w:ascii="Times New Roman" w:hAnsi="Times New Roman"/>
          <w:sz w:val="28"/>
          <w:szCs w:val="28"/>
        </w:rPr>
      </w:pPr>
      <w:proofErr w:type="spellStart"/>
      <w:r w:rsidRPr="002F0584">
        <w:rPr>
          <w:rFonts w:ascii="Times New Roman" w:hAnsi="Times New Roman"/>
          <w:sz w:val="28"/>
          <w:szCs w:val="28"/>
        </w:rPr>
        <w:t>ожение</w:t>
      </w:r>
      <w:proofErr w:type="spellEnd"/>
    </w:p>
    <w:p w:rsidR="00F5095C" w:rsidRPr="002F0584" w:rsidRDefault="00F5095C" w:rsidP="0075123A">
      <w:pPr>
        <w:ind w:hanging="5103"/>
        <w:rPr>
          <w:rFonts w:ascii="Times New Roman" w:hAnsi="Times New Roman"/>
          <w:sz w:val="28"/>
          <w:szCs w:val="28"/>
        </w:rPr>
      </w:pPr>
    </w:p>
    <w:p w:rsidR="00F5095C" w:rsidRPr="002F0584" w:rsidRDefault="00F5095C" w:rsidP="0075123A">
      <w:pPr>
        <w:ind w:hanging="5103"/>
        <w:rPr>
          <w:rFonts w:ascii="Times New Roman" w:hAnsi="Times New Roman"/>
          <w:sz w:val="28"/>
          <w:szCs w:val="28"/>
        </w:rPr>
      </w:pPr>
    </w:p>
    <w:p w:rsidR="00B1017A" w:rsidRPr="002F0584" w:rsidRDefault="00B1017A"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A725F0" w:rsidRDefault="00A725F0" w:rsidP="00455B0C">
      <w:pPr>
        <w:ind w:firstLine="0"/>
        <w:jc w:val="right"/>
        <w:rPr>
          <w:rFonts w:ascii="Times New Roman" w:hAnsi="Times New Roman"/>
          <w:sz w:val="28"/>
          <w:szCs w:val="28"/>
        </w:rPr>
      </w:pPr>
    </w:p>
    <w:p w:rsidR="00A725F0" w:rsidRDefault="00A725F0" w:rsidP="00455B0C">
      <w:pPr>
        <w:ind w:firstLine="0"/>
        <w:jc w:val="right"/>
        <w:rPr>
          <w:rFonts w:ascii="Times New Roman" w:hAnsi="Times New Roman"/>
          <w:sz w:val="28"/>
          <w:szCs w:val="28"/>
        </w:rPr>
      </w:pPr>
    </w:p>
    <w:p w:rsidR="00A725F0" w:rsidRDefault="00A725F0" w:rsidP="00455B0C">
      <w:pPr>
        <w:ind w:firstLine="0"/>
        <w:jc w:val="right"/>
        <w:rPr>
          <w:rFonts w:ascii="Times New Roman" w:hAnsi="Times New Roman"/>
          <w:sz w:val="28"/>
          <w:szCs w:val="28"/>
        </w:rPr>
      </w:pPr>
    </w:p>
    <w:p w:rsidR="00E00C73" w:rsidRDefault="00E00C73">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lastRenderedPageBreak/>
        <w:t xml:space="preserve">Приложение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rsidR="00E26C0D" w:rsidRDefault="00A725F0" w:rsidP="00455B0C">
      <w:pPr>
        <w:ind w:firstLine="0"/>
        <w:jc w:val="right"/>
        <w:rPr>
          <w:rFonts w:ascii="Times New Roman" w:hAnsi="Times New Roman"/>
          <w:sz w:val="28"/>
          <w:szCs w:val="28"/>
        </w:rPr>
      </w:pPr>
      <w:r>
        <w:rPr>
          <w:rFonts w:ascii="Times New Roman" w:hAnsi="Times New Roman"/>
          <w:sz w:val="28"/>
          <w:szCs w:val="28"/>
        </w:rPr>
        <w:t>Хреновского</w:t>
      </w:r>
      <w:r w:rsidR="00E26C0D" w:rsidRPr="00E26C0D">
        <w:rPr>
          <w:rFonts w:ascii="Times New Roman" w:hAnsi="Times New Roman"/>
          <w:sz w:val="28"/>
          <w:szCs w:val="28"/>
        </w:rPr>
        <w:t xml:space="preserve"> сельского поселения</w:t>
      </w:r>
    </w:p>
    <w:p w:rsidR="00E26C0D" w:rsidRDefault="00E26C0D" w:rsidP="00455B0C">
      <w:pPr>
        <w:ind w:firstLine="0"/>
        <w:jc w:val="right"/>
        <w:rPr>
          <w:rFonts w:ascii="Times New Roman" w:hAnsi="Times New Roman"/>
          <w:sz w:val="28"/>
          <w:szCs w:val="28"/>
        </w:rPr>
      </w:pPr>
      <w:r w:rsidRPr="00E26C0D">
        <w:rPr>
          <w:rFonts w:ascii="Times New Roman" w:hAnsi="Times New Roman"/>
          <w:sz w:val="28"/>
          <w:szCs w:val="28"/>
        </w:rPr>
        <w:t xml:space="preserve"> Бобровского муниципального района </w:t>
      </w:r>
    </w:p>
    <w:p w:rsidR="00CD2D55" w:rsidRPr="002F0584" w:rsidRDefault="00E26C0D" w:rsidP="00455B0C">
      <w:pPr>
        <w:ind w:firstLine="0"/>
        <w:jc w:val="right"/>
        <w:rPr>
          <w:rFonts w:ascii="Times New Roman" w:hAnsi="Times New Roman"/>
          <w:sz w:val="28"/>
          <w:szCs w:val="28"/>
        </w:rPr>
      </w:pPr>
      <w:r w:rsidRPr="00E26C0D">
        <w:rPr>
          <w:rFonts w:ascii="Times New Roman" w:hAnsi="Times New Roman"/>
          <w:sz w:val="28"/>
          <w:szCs w:val="28"/>
        </w:rPr>
        <w:t>Воронежской области</w:t>
      </w:r>
    </w:p>
    <w:p w:rsidR="00CD2D55" w:rsidRPr="00AE717A" w:rsidRDefault="00CD2D55" w:rsidP="00455B0C">
      <w:pPr>
        <w:ind w:firstLine="0"/>
        <w:jc w:val="right"/>
        <w:rPr>
          <w:rFonts w:ascii="Times New Roman" w:hAnsi="Times New Roman"/>
          <w:sz w:val="28"/>
          <w:szCs w:val="28"/>
        </w:rPr>
      </w:pPr>
      <w:bookmarkStart w:id="0" w:name="_GoBack"/>
      <w:r w:rsidRPr="00AE717A">
        <w:rPr>
          <w:rFonts w:ascii="Times New Roman" w:hAnsi="Times New Roman"/>
          <w:sz w:val="28"/>
          <w:szCs w:val="28"/>
        </w:rPr>
        <w:t xml:space="preserve"> от «</w:t>
      </w:r>
      <w:r w:rsidR="00AE717A" w:rsidRPr="00AE717A">
        <w:rPr>
          <w:rFonts w:ascii="Times New Roman" w:hAnsi="Times New Roman"/>
          <w:sz w:val="28"/>
          <w:szCs w:val="28"/>
        </w:rPr>
        <w:t>20</w:t>
      </w:r>
      <w:r w:rsidRPr="00AE717A">
        <w:rPr>
          <w:rFonts w:ascii="Times New Roman" w:hAnsi="Times New Roman"/>
          <w:sz w:val="28"/>
          <w:szCs w:val="28"/>
        </w:rPr>
        <w:t>»</w:t>
      </w:r>
      <w:r w:rsidR="00A725F0" w:rsidRPr="00AE717A">
        <w:rPr>
          <w:rFonts w:ascii="Times New Roman" w:hAnsi="Times New Roman"/>
          <w:sz w:val="28"/>
          <w:szCs w:val="28"/>
        </w:rPr>
        <w:t xml:space="preserve"> декабря </w:t>
      </w:r>
      <w:r w:rsidRPr="00AE717A">
        <w:rPr>
          <w:rFonts w:ascii="Times New Roman" w:hAnsi="Times New Roman"/>
          <w:sz w:val="28"/>
          <w:szCs w:val="28"/>
        </w:rPr>
        <w:t xml:space="preserve">2023 г. № </w:t>
      </w:r>
      <w:r w:rsidR="00AE717A" w:rsidRPr="00AE717A">
        <w:rPr>
          <w:rFonts w:ascii="Times New Roman" w:hAnsi="Times New Roman"/>
          <w:sz w:val="28"/>
          <w:szCs w:val="28"/>
        </w:rPr>
        <w:t>149</w:t>
      </w:r>
    </w:p>
    <w:bookmarkEnd w:id="0"/>
    <w:p w:rsidR="00CD2D55" w:rsidRPr="002F0584" w:rsidRDefault="00CD2D55" w:rsidP="0075123A">
      <w:pPr>
        <w:ind w:firstLine="709"/>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CD2D55" w:rsidP="00E26C0D">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территории </w:t>
      </w:r>
      <w:r w:rsidR="00A725F0" w:rsidRPr="00A725F0">
        <w:rPr>
          <w:b/>
          <w:i w:val="0"/>
          <w:sz w:val="28"/>
          <w:szCs w:val="28"/>
        </w:rPr>
        <w:t>Хреновского</w:t>
      </w:r>
      <w:r w:rsidR="00E26C0D" w:rsidRPr="00A725F0">
        <w:rPr>
          <w:b/>
          <w:i w:val="0"/>
          <w:sz w:val="28"/>
          <w:szCs w:val="28"/>
        </w:rPr>
        <w:t xml:space="preserve"> </w:t>
      </w:r>
      <w:r w:rsidR="00E26C0D" w:rsidRPr="00E26C0D">
        <w:rPr>
          <w:b/>
          <w:i w:val="0"/>
          <w:sz w:val="28"/>
          <w:szCs w:val="28"/>
        </w:rPr>
        <w:t>сельского поселения Бобровского муниципального района 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w:t>
      </w:r>
      <w:r w:rsidR="00A725F0">
        <w:rPr>
          <w:sz w:val="28"/>
          <w:szCs w:val="28"/>
        </w:rPr>
        <w:t>Хреновского</w:t>
      </w:r>
      <w:r w:rsidR="00A725F0" w:rsidRPr="00E26C0D">
        <w:rPr>
          <w:sz w:val="28"/>
          <w:szCs w:val="28"/>
        </w:rPr>
        <w:t xml:space="preserve"> </w:t>
      </w:r>
      <w:r w:rsidR="00E26C0D" w:rsidRPr="00E26C0D">
        <w:rPr>
          <w:sz w:val="28"/>
          <w:szCs w:val="28"/>
        </w:rPr>
        <w:t>сельского поселения Бобровского муниципального района Воронежской области</w:t>
      </w:r>
      <w:r w:rsidR="00260E0F" w:rsidRPr="002F0584">
        <w:rPr>
          <w:sz w:val="28"/>
          <w:szCs w:val="28"/>
        </w:rPr>
        <w:t xml:space="preserve"> (далее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w:t>
      </w:r>
      <w:r w:rsidR="00A725F0">
        <w:rPr>
          <w:sz w:val="28"/>
          <w:szCs w:val="28"/>
        </w:rPr>
        <w:t>Хреновского</w:t>
      </w:r>
      <w:r w:rsidR="00E26C0D" w:rsidRPr="00E26C0D">
        <w:rPr>
          <w:sz w:val="28"/>
          <w:szCs w:val="28"/>
        </w:rPr>
        <w:t xml:space="preserve"> сельского поселения Бобровского муниципального района Воронежской области</w:t>
      </w:r>
      <w:r w:rsidR="00CD2D55" w:rsidRPr="002F0584">
        <w:rPr>
          <w:sz w:val="28"/>
          <w:szCs w:val="28"/>
        </w:rPr>
        <w:t xml:space="preserve"> (далее – Административный регламент, Муниципальная услуга).</w:t>
      </w:r>
      <w:r w:rsidR="00240B3C" w:rsidRPr="002F0584">
        <w:rPr>
          <w:sz w:val="28"/>
          <w:szCs w:val="28"/>
        </w:rPr>
        <w:t xml:space="preserve"> </w:t>
      </w:r>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A725F0">
        <w:rPr>
          <w:sz w:val="28"/>
          <w:szCs w:val="28"/>
        </w:rPr>
        <w:t>Хреновского</w:t>
      </w:r>
      <w:r w:rsidR="00CB1FC5" w:rsidRPr="00E26C0D">
        <w:rPr>
          <w:sz w:val="28"/>
          <w:szCs w:val="28"/>
        </w:rPr>
        <w:t xml:space="preserve"> сельского поселения Бобровского муниципального района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A725F0">
        <w:rPr>
          <w:sz w:val="28"/>
          <w:szCs w:val="28"/>
        </w:rPr>
        <w:t>Хреновского</w:t>
      </w:r>
      <w:r w:rsidR="00CB1FC5" w:rsidRPr="00E26C0D">
        <w:rPr>
          <w:sz w:val="28"/>
          <w:szCs w:val="28"/>
        </w:rPr>
        <w:t xml:space="preserve"> сельского поселения Бобровского муниципального района Воронежской области</w:t>
      </w:r>
      <w:r w:rsidR="00CD2D55" w:rsidRPr="002F0584">
        <w:rPr>
          <w:sz w:val="28"/>
          <w:szCs w:val="28"/>
        </w:rPr>
        <w:t xml:space="preserve">, </w:t>
      </w:r>
      <w:r w:rsidR="00637A51" w:rsidRPr="002F0584">
        <w:rPr>
          <w:sz w:val="28"/>
          <w:szCs w:val="28"/>
        </w:rPr>
        <w:lastRenderedPageBreak/>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A725F0">
        <w:rPr>
          <w:sz w:val="28"/>
          <w:szCs w:val="28"/>
        </w:rPr>
        <w:t>Хреновского</w:t>
      </w:r>
      <w:r w:rsidR="00CB1FC5" w:rsidRPr="00E26C0D">
        <w:rPr>
          <w:sz w:val="28"/>
          <w:szCs w:val="28"/>
        </w:rPr>
        <w:t xml:space="preserve"> сельского поселения Бобровского муниципального района Воронежской области</w:t>
      </w:r>
      <w:r w:rsidR="00CD2D55" w:rsidRPr="002F0584">
        <w:rPr>
          <w:sz w:val="28"/>
          <w:szCs w:val="28"/>
        </w:rPr>
        <w:t xml:space="preserve">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На официальном сайте Администрации </w:t>
      </w:r>
      <w:r w:rsidR="00A725F0">
        <w:rPr>
          <w:rFonts w:ascii="Times New Roman" w:hAnsi="Times New Roman"/>
          <w:sz w:val="28"/>
          <w:szCs w:val="28"/>
        </w:rPr>
        <w:t>Хреновского</w:t>
      </w:r>
      <w:r w:rsidR="00CB1FC5" w:rsidRPr="00E26C0D">
        <w:rPr>
          <w:rFonts w:ascii="Times New Roman" w:hAnsi="Times New Roman"/>
          <w:sz w:val="28"/>
          <w:szCs w:val="28"/>
        </w:rPr>
        <w:t xml:space="preserve"> сельского поселения Бобровского муниципального района Воронежской области</w:t>
      </w:r>
      <w:r w:rsidRPr="002F0584">
        <w:rPr>
          <w:rFonts w:ascii="Times New Roman" w:hAnsi="Times New Roman"/>
          <w:spacing w:val="7"/>
          <w:sz w:val="28"/>
          <w:szCs w:val="28"/>
        </w:rPr>
        <w:t xml:space="preserve"> </w:t>
      </w:r>
      <w:r w:rsidRPr="00A725F0">
        <w:rPr>
          <w:rFonts w:ascii="Times New Roman" w:hAnsi="Times New Roman"/>
          <w:spacing w:val="7"/>
          <w:sz w:val="28"/>
          <w:szCs w:val="28"/>
        </w:rPr>
        <w:t>(</w:t>
      </w:r>
      <w:r w:rsidR="00A725F0" w:rsidRPr="00A725F0">
        <w:rPr>
          <w:rFonts w:ascii="Times New Roman" w:hAnsi="Times New Roman"/>
          <w:bCs/>
          <w:color w:val="273350"/>
          <w:sz w:val="28"/>
          <w:szCs w:val="28"/>
          <w:shd w:val="clear" w:color="auto" w:fill="FFFFFF"/>
        </w:rPr>
        <w:t>https://hrenovpos-36.gosuslugi.ru</w:t>
      </w:r>
      <w:r w:rsidRPr="00A725F0">
        <w:rPr>
          <w:rFonts w:ascii="Times New Roman" w:hAnsi="Times New Roman"/>
          <w:spacing w:val="7"/>
          <w:sz w:val="28"/>
          <w:szCs w:val="28"/>
        </w:rPr>
        <w:t>)</w:t>
      </w:r>
      <w:r w:rsidR="00CB1FC5" w:rsidRPr="00A725F0">
        <w:rPr>
          <w:rFonts w:ascii="Times New Roman" w:hAnsi="Times New Roman"/>
          <w:spacing w:val="7"/>
          <w:sz w:val="28"/>
          <w:szCs w:val="28"/>
        </w:rPr>
        <w:t xml:space="preserve"> </w:t>
      </w:r>
      <w:r w:rsidRPr="00A725F0">
        <w:rPr>
          <w:rFonts w:ascii="Times New Roman" w:hAnsi="Times New Roman"/>
          <w:spacing w:val="7"/>
          <w:sz w:val="28"/>
          <w:szCs w:val="28"/>
        </w:rPr>
        <w:t>(далее - сайт Администрации) в</w:t>
      </w:r>
      <w:r w:rsidRPr="002F0584">
        <w:rPr>
          <w:rFonts w:ascii="Times New Roman" w:hAnsi="Times New Roman"/>
          <w:spacing w:val="7"/>
          <w:sz w:val="28"/>
          <w:szCs w:val="28"/>
        </w:rPr>
        <w:t xml:space="preserve">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govvrn</w:t>
        </w:r>
        <w:r w:rsidRPr="002F0584">
          <w:rPr>
            <w:rStyle w:val="aa"/>
            <w:rFonts w:ascii="Times New Roman" w:hAnsi="Times New Roman"/>
            <w:color w:val="auto"/>
            <w:spacing w:val="7"/>
            <w:sz w:val="28"/>
            <w:szCs w:val="28"/>
            <w:u w:val="none"/>
          </w:rPr>
          <w:t>.</w:t>
        </w:r>
        <w:proofErr w:type="spellStart"/>
        <w:r w:rsidRPr="002F0584">
          <w:rPr>
            <w:rStyle w:val="aa"/>
            <w:rFonts w:ascii="Times New Roman" w:hAnsi="Times New Roman"/>
            <w:color w:val="auto"/>
            <w:spacing w:val="7"/>
            <w:sz w:val="28"/>
            <w:szCs w:val="28"/>
            <w:u w:val="none"/>
            <w:lang w:val="en-US"/>
          </w:rPr>
          <w:t>ru</w:t>
        </w:r>
        <w:proofErr w:type="spellEnd"/>
      </w:hyperlink>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 xml:space="preserve">егиональный портал, РПГУ) </w:t>
      </w:r>
      <w:r w:rsidRPr="002F0584">
        <w:rPr>
          <w:rFonts w:ascii="Times New Roman" w:hAnsi="Times New Roman"/>
          <w:spacing w:val="7"/>
          <w:sz w:val="28"/>
          <w:szCs w:val="28"/>
        </w:rPr>
        <w:lastRenderedPageBreak/>
        <w:t>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B65C26" w:rsidRPr="00B65C26" w:rsidRDefault="00E206B4" w:rsidP="00C02A2D">
      <w:pPr>
        <w:numPr>
          <w:ilvl w:val="0"/>
          <w:numId w:val="2"/>
        </w:numPr>
        <w:tabs>
          <w:tab w:val="left" w:pos="952"/>
        </w:tabs>
        <w:ind w:firstLine="567"/>
        <w:rPr>
          <w:rFonts w:ascii="Times New Roman" w:hAnsi="Times New Roman"/>
          <w:spacing w:val="7"/>
          <w:sz w:val="32"/>
          <w:szCs w:val="28"/>
        </w:rPr>
      </w:pPr>
      <w:r w:rsidRPr="00B65C26">
        <w:rPr>
          <w:rFonts w:ascii="Times New Roman" w:hAnsi="Times New Roman"/>
          <w:spacing w:val="7"/>
          <w:sz w:val="28"/>
          <w:szCs w:val="28"/>
        </w:rPr>
        <w:t>адреса официального сайта, а также электронной почты и (или) формы обрат</w:t>
      </w:r>
      <w:r w:rsidR="005C61F6" w:rsidRPr="00B65C26">
        <w:rPr>
          <w:rFonts w:ascii="Times New Roman" w:hAnsi="Times New Roman"/>
          <w:spacing w:val="7"/>
          <w:sz w:val="28"/>
          <w:szCs w:val="28"/>
        </w:rPr>
        <w:t>ной связи Администрации в сети Интернет</w:t>
      </w:r>
      <w:r w:rsidR="00CB1FC5" w:rsidRPr="00B65C26">
        <w:rPr>
          <w:rFonts w:ascii="Times New Roman" w:hAnsi="Times New Roman"/>
          <w:spacing w:val="7"/>
          <w:sz w:val="28"/>
          <w:szCs w:val="28"/>
        </w:rPr>
        <w:t xml:space="preserve"> </w:t>
      </w:r>
      <w:r w:rsidR="00B65C26" w:rsidRPr="00B65C26">
        <w:rPr>
          <w:rFonts w:ascii="Times New Roman" w:hAnsi="Times New Roman"/>
          <w:bCs/>
          <w:color w:val="273350"/>
          <w:sz w:val="28"/>
          <w:shd w:val="clear" w:color="auto" w:fill="FFFFFF"/>
        </w:rPr>
        <w:t>https://hrenovpos-36.gosuslugi.ru</w:t>
      </w:r>
      <w:r w:rsidR="00B65C26">
        <w:rPr>
          <w:rFonts w:ascii="Times New Roman" w:hAnsi="Times New Roman"/>
          <w:spacing w:val="7"/>
          <w:sz w:val="32"/>
          <w:szCs w:val="28"/>
        </w:rPr>
        <w:t>.</w:t>
      </w:r>
    </w:p>
    <w:p w:rsidR="00E206B4" w:rsidRPr="00B65C26" w:rsidRDefault="00E206B4" w:rsidP="00C02A2D">
      <w:pPr>
        <w:numPr>
          <w:ilvl w:val="0"/>
          <w:numId w:val="2"/>
        </w:numPr>
        <w:tabs>
          <w:tab w:val="left" w:pos="952"/>
        </w:tabs>
        <w:ind w:firstLine="567"/>
        <w:rPr>
          <w:rFonts w:ascii="Times New Roman" w:hAnsi="Times New Roman"/>
          <w:spacing w:val="7"/>
          <w:sz w:val="28"/>
          <w:szCs w:val="28"/>
        </w:rPr>
      </w:pPr>
      <w:r w:rsidRPr="00B65C26">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1"/>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w:t>
      </w:r>
      <w:proofErr w:type="gramStart"/>
      <w:r w:rsidR="002F0584" w:rsidRPr="002F0584">
        <w:rPr>
          <w:rFonts w:ascii="Times New Roman" w:hAnsi="Times New Roman"/>
          <w:sz w:val="28"/>
          <w:szCs w:val="28"/>
        </w:rPr>
        <w:t xml:space="preserve">РПГУ, </w:t>
      </w:r>
      <w:r w:rsidRPr="002F0584">
        <w:rPr>
          <w:rFonts w:ascii="Times New Roman" w:hAnsi="Times New Roman"/>
          <w:sz w:val="28"/>
          <w:szCs w:val="28"/>
        </w:rPr>
        <w:t xml:space="preserve"> также</w:t>
      </w:r>
      <w:proofErr w:type="gramEnd"/>
      <w:r w:rsidRPr="002F0584">
        <w:rPr>
          <w:rFonts w:ascii="Times New Roman" w:hAnsi="Times New Roman"/>
          <w:sz w:val="28"/>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A13775" w:rsidRPr="00A13775" w:rsidRDefault="00B1017A" w:rsidP="00A725F0">
      <w:pPr>
        <w:widowControl w:val="0"/>
        <w:tabs>
          <w:tab w:val="left" w:pos="1945"/>
        </w:tabs>
        <w:rPr>
          <w:rFonts w:ascii="Times New Roman" w:hAnsi="Times New Roman"/>
          <w:sz w:val="28"/>
          <w:szCs w:val="28"/>
        </w:rPr>
      </w:pPr>
      <w:r w:rsidRPr="002F058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A725F0">
        <w:rPr>
          <w:rFonts w:ascii="Times New Roman" w:hAnsi="Times New Roman"/>
          <w:sz w:val="28"/>
          <w:szCs w:val="28"/>
        </w:rPr>
        <w:t xml:space="preserve">утвержденным </w:t>
      </w:r>
      <w:r w:rsidR="00A13775" w:rsidRPr="00A13775">
        <w:rPr>
          <w:rFonts w:ascii="Times New Roman" w:hAnsi="Times New Roman"/>
          <w:sz w:val="28"/>
          <w:szCs w:val="28"/>
        </w:rPr>
        <w:t xml:space="preserve">постановлением администрации Хреновского сельского поселения </w:t>
      </w:r>
      <w:r w:rsidR="00A13775" w:rsidRPr="00A13775">
        <w:rPr>
          <w:rFonts w:ascii="Times New Roman" w:hAnsi="Times New Roman"/>
          <w:sz w:val="28"/>
          <w:szCs w:val="28"/>
        </w:rPr>
        <w:lastRenderedPageBreak/>
        <w:t xml:space="preserve">Бобровского муниципального района Воронежской области от 12.05.2015 №30 «Об утверждении Перечня муниципальных услуг, предоставляемых администрацией Хреновского сельского поселения Бобровского муниципального района» (в </w:t>
      </w:r>
      <w:proofErr w:type="spellStart"/>
      <w:r w:rsidR="00A13775" w:rsidRPr="00A13775">
        <w:rPr>
          <w:rFonts w:ascii="Times New Roman" w:hAnsi="Times New Roman"/>
          <w:sz w:val="28"/>
          <w:szCs w:val="28"/>
        </w:rPr>
        <w:t>ред</w:t>
      </w:r>
      <w:proofErr w:type="spellEnd"/>
      <w:r w:rsidR="00A13775" w:rsidRPr="00A13775">
        <w:rPr>
          <w:rFonts w:ascii="Times New Roman" w:hAnsi="Times New Roman"/>
          <w:sz w:val="28"/>
          <w:szCs w:val="28"/>
        </w:rPr>
        <w:t xml:space="preserve"> от 24.10.2017 №126, от 01.06.2023г. №62).</w:t>
      </w:r>
    </w:p>
    <w:p w:rsidR="00B1017A" w:rsidRPr="002F0584" w:rsidRDefault="00B1017A" w:rsidP="00A725F0">
      <w:pPr>
        <w:widowControl w:val="0"/>
        <w:tabs>
          <w:tab w:val="left" w:pos="1945"/>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 xml:space="preserve">В целях предоставления Муниципальной услуги </w:t>
      </w:r>
      <w:proofErr w:type="gramStart"/>
      <w:r w:rsidRPr="002F0584">
        <w:rPr>
          <w:rFonts w:ascii="Times New Roman" w:hAnsi="Times New Roman"/>
          <w:sz w:val="28"/>
          <w:szCs w:val="28"/>
        </w:rPr>
        <w:t>Администрация  взаимодействует</w:t>
      </w:r>
      <w:proofErr w:type="gramEnd"/>
      <w:r w:rsidRPr="002F0584">
        <w:rPr>
          <w:rFonts w:ascii="Times New Roman" w:hAnsi="Times New Roman"/>
          <w:sz w:val="28"/>
          <w:szCs w:val="28"/>
        </w:rPr>
        <w:t xml:space="preserve"> с:</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2" w:name="Par0"/>
      <w:bookmarkEnd w:id="2"/>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деятельности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w:t>
      </w:r>
      <w:proofErr w:type="spellStart"/>
      <w:r w:rsidR="00371F84" w:rsidRPr="002F0584">
        <w:rPr>
          <w:rFonts w:eastAsiaTheme="minorHAnsi"/>
          <w:sz w:val="28"/>
          <w:szCs w:val="28"/>
        </w:rPr>
        <w:t>пр</w:t>
      </w:r>
      <w:proofErr w:type="spellEnd"/>
      <w:r w:rsidR="00371F84" w:rsidRPr="002F0584">
        <w:rPr>
          <w:rFonts w:eastAsiaTheme="minorHAnsi"/>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w:t>
      </w:r>
      <w:proofErr w:type="gramStart"/>
      <w:r w:rsidR="00255593" w:rsidRPr="002F0584">
        <w:t xml:space="preserve">составляет </w:t>
      </w:r>
      <w:r w:rsidR="009B0F7F" w:rsidRPr="002F0584">
        <w:t xml:space="preserve"> </w:t>
      </w:r>
      <w:r w:rsidR="00F801B2" w:rsidRPr="002F0584">
        <w:t>не</w:t>
      </w:r>
      <w:proofErr w:type="gramEnd"/>
      <w:r w:rsidR="00F801B2" w:rsidRPr="002F0584">
        <w:t xml:space="preserve">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lastRenderedPageBreak/>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w:t>
      </w:r>
      <w:proofErr w:type="spellStart"/>
      <w:r w:rsidRPr="002F0584">
        <w:rPr>
          <w:rFonts w:ascii="Times New Roman" w:hAnsi="Times New Roman"/>
          <w:sz w:val="28"/>
          <w:szCs w:val="28"/>
        </w:rPr>
        <w:t>пр</w:t>
      </w:r>
      <w:proofErr w:type="spellEnd"/>
      <w:r w:rsidRPr="002F0584">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A725F0" w:rsidRPr="00622420">
        <w:rPr>
          <w:rFonts w:ascii="Times New Roman" w:hAnsi="Times New Roman"/>
          <w:sz w:val="28"/>
          <w:szCs w:val="28"/>
        </w:rPr>
        <w:t>Хреновского</w:t>
      </w:r>
      <w:r w:rsidR="006F3BCD" w:rsidRPr="00E26C0D">
        <w:rPr>
          <w:rFonts w:ascii="Times New Roman" w:hAnsi="Times New Roman"/>
          <w:sz w:val="28"/>
          <w:szCs w:val="28"/>
        </w:rPr>
        <w:t xml:space="preserve"> сельского поселения Бобровского муниципального района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A725F0" w:rsidRPr="00622420">
        <w:rPr>
          <w:rFonts w:ascii="Times New Roman" w:hAnsi="Times New Roman"/>
          <w:sz w:val="28"/>
          <w:szCs w:val="28"/>
        </w:rPr>
        <w:t>Хреновского</w:t>
      </w:r>
      <w:r w:rsidR="006F3BCD" w:rsidRPr="00E26C0D">
        <w:rPr>
          <w:rFonts w:ascii="Times New Roman" w:hAnsi="Times New Roman"/>
          <w:sz w:val="28"/>
          <w:szCs w:val="28"/>
        </w:rPr>
        <w:t xml:space="preserve"> сельского поселения Бобровского муниципального района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6F3BCD" w:rsidRDefault="009A57FA" w:rsidP="00A725F0">
      <w:pPr>
        <w:pStyle w:val="21"/>
        <w:shd w:val="clear" w:color="auto" w:fill="auto"/>
        <w:tabs>
          <w:tab w:val="left" w:pos="567"/>
        </w:tabs>
        <w:spacing w:before="0" w:after="0" w:line="240" w:lineRule="auto"/>
        <w:ind w:firstLine="0"/>
        <w:rPr>
          <w:b/>
          <w:sz w:val="28"/>
          <w:szCs w:val="28"/>
        </w:rPr>
      </w:pPr>
      <w:r w:rsidRPr="002F0584">
        <w:rPr>
          <w:sz w:val="28"/>
          <w:szCs w:val="28"/>
        </w:rPr>
        <w:tab/>
        <w:t xml:space="preserve">8.2. </w:t>
      </w:r>
      <w:r w:rsidR="00CD2D55" w:rsidRPr="002F0584">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A725F0" w:rsidRPr="00A725F0">
        <w:rPr>
          <w:bCs/>
          <w:color w:val="273350"/>
          <w:sz w:val="28"/>
          <w:shd w:val="clear" w:color="auto" w:fill="FFFFFF"/>
        </w:rPr>
        <w:t>https://hrenovpos-36.gosuslugi.ru.</w:t>
      </w: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lastRenderedPageBreak/>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w:t>
      </w:r>
      <w:proofErr w:type="spellStart"/>
      <w:r w:rsidR="00B70712" w:rsidRPr="002F0584">
        <w:rPr>
          <w:rFonts w:ascii="Times New Roman" w:eastAsiaTheme="minorHAnsi" w:hAnsi="Times New Roman"/>
          <w:sz w:val="28"/>
          <w:szCs w:val="28"/>
          <w:lang w:eastAsia="en-US"/>
        </w:rPr>
        <w:t>пр</w:t>
      </w:r>
      <w:proofErr w:type="spellEnd"/>
      <w:r w:rsidR="00B70712"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w:t>
      </w:r>
      <w:proofErr w:type="spellStart"/>
      <w:r w:rsidRPr="002F0584">
        <w:rPr>
          <w:rFonts w:ascii="Times New Roman" w:eastAsiaTheme="minorHAnsi" w:hAnsi="Times New Roman"/>
          <w:sz w:val="28"/>
          <w:szCs w:val="28"/>
          <w:lang w:eastAsia="en-US"/>
        </w:rPr>
        <w:t>пр</w:t>
      </w:r>
      <w:proofErr w:type="spellEnd"/>
      <w:r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lastRenderedPageBreak/>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расположенном(</w:t>
      </w:r>
      <w:proofErr w:type="spellStart"/>
      <w:r w:rsidR="00AA6211" w:rsidRPr="002F0584">
        <w:rPr>
          <w:rFonts w:ascii="Times New Roman" w:hAnsi="Times New Roman"/>
          <w:sz w:val="28"/>
          <w:szCs w:val="28"/>
        </w:rPr>
        <w:t>ых</w:t>
      </w:r>
      <w:proofErr w:type="spellEnd"/>
      <w:r w:rsidR="00AA6211" w:rsidRPr="002F0584">
        <w:rPr>
          <w:rFonts w:ascii="Times New Roman" w:hAnsi="Times New Roman"/>
          <w:sz w:val="28"/>
          <w:szCs w:val="28"/>
        </w:rPr>
        <w:t>)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lastRenderedPageBreak/>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w:t>
      </w:r>
      <w:r w:rsidR="00A725F0" w:rsidRPr="00622420">
        <w:rPr>
          <w:rFonts w:ascii="Times New Roman" w:hAnsi="Times New Roman"/>
          <w:sz w:val="28"/>
          <w:szCs w:val="28"/>
        </w:rPr>
        <w:t>Хреновского</w:t>
      </w:r>
      <w:r w:rsidR="006F3BCD" w:rsidRPr="00E26C0D">
        <w:rPr>
          <w:rFonts w:ascii="Times New Roman" w:hAnsi="Times New Roman"/>
          <w:sz w:val="28"/>
          <w:szCs w:val="28"/>
        </w:rPr>
        <w:t xml:space="preserve"> сельского поселения Бобровского муниципального района Воронежской области</w:t>
      </w:r>
      <w:r w:rsidR="006F3BCD"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w:t>
      </w:r>
      <w:r w:rsidRPr="002F0584">
        <w:rPr>
          <w:rFonts w:ascii="Times New Roman" w:hAnsi="Times New Roman"/>
          <w:bCs/>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2F0584">
        <w:rPr>
          <w:rFonts w:ascii="Times New Roman" w:hAnsi="Times New Roman"/>
          <w:bCs/>
          <w:sz w:val="28"/>
          <w:szCs w:val="28"/>
        </w:rPr>
        <w:t>действительности</w:t>
      </w:r>
      <w:proofErr w:type="gramEnd"/>
      <w:r w:rsidRPr="002F0584">
        <w:rPr>
          <w:rFonts w:ascii="Times New Roman" w:hAnsi="Times New Roman"/>
          <w:bCs/>
          <w:sz w:val="28"/>
          <w:szCs w:val="28"/>
        </w:rPr>
        <w:t xml:space="preserve">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proofErr w:type="gramStart"/>
      <w:r w:rsidR="007046B5" w:rsidRPr="002F0584">
        <w:rPr>
          <w:sz w:val="28"/>
          <w:szCs w:val="28"/>
        </w:rPr>
        <w:t xml:space="preserve">9 </w:t>
      </w:r>
      <w:r w:rsidRPr="002F0584">
        <w:rPr>
          <w:sz w:val="28"/>
          <w:szCs w:val="28"/>
        </w:rPr>
        <w:t xml:space="preserve"> настоящего</w:t>
      </w:r>
      <w:proofErr w:type="gramEnd"/>
      <w:r w:rsidRPr="002F0584">
        <w:rPr>
          <w:sz w:val="28"/>
          <w:szCs w:val="28"/>
        </w:rPr>
        <w:t xml:space="preserve">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lastRenderedPageBreak/>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3"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2F0584">
        <w:rPr>
          <w:rFonts w:ascii="Times New Roman" w:hAnsi="Times New Roman"/>
          <w:sz w:val="28"/>
          <w:szCs w:val="28"/>
        </w:rPr>
        <w:lastRenderedPageBreak/>
        <w:t>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2F0584">
        <w:rPr>
          <w:rFonts w:ascii="Times New Roman" w:hAnsi="Times New Roman"/>
          <w:sz w:val="28"/>
          <w:szCs w:val="28"/>
        </w:rPr>
        <w:t>которых  предоставляется</w:t>
      </w:r>
      <w:proofErr w:type="gramEnd"/>
      <w:r w:rsidRPr="002F0584">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0584">
        <w:rPr>
          <w:rFonts w:ascii="Times New Roman" w:hAnsi="Times New Roman"/>
          <w:sz w:val="28"/>
          <w:szCs w:val="28"/>
        </w:rPr>
        <w:t>автозаполнение</w:t>
      </w:r>
      <w:proofErr w:type="spellEnd"/>
      <w:r w:rsidRPr="002F058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F0584">
        <w:rPr>
          <w:rFonts w:ascii="Times New Roman" w:hAnsi="Times New Roman"/>
          <w:sz w:val="28"/>
          <w:szCs w:val="28"/>
        </w:rPr>
        <w:t>автозаполнения</w:t>
      </w:r>
      <w:proofErr w:type="spellEnd"/>
      <w:r w:rsidRPr="002F0584">
        <w:rPr>
          <w:rFonts w:ascii="Times New Roman" w:hAnsi="Times New Roman"/>
          <w:sz w:val="28"/>
          <w:szCs w:val="28"/>
        </w:rPr>
        <w:t xml:space="preserve"> отдельных полей с </w:t>
      </w:r>
      <w:r w:rsidRPr="002F0584">
        <w:rPr>
          <w:rFonts w:ascii="Times New Roman" w:hAnsi="Times New Roman"/>
          <w:sz w:val="28"/>
          <w:szCs w:val="28"/>
        </w:rPr>
        <w:lastRenderedPageBreak/>
        <w:t>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docx</w:t>
      </w:r>
      <w:proofErr w:type="spellEnd"/>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odt</w:t>
      </w:r>
      <w:proofErr w:type="spellEnd"/>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png</w:t>
      </w:r>
      <w:proofErr w:type="spellEnd"/>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rar</w:t>
      </w:r>
      <w:proofErr w:type="spellEnd"/>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proofErr w:type="spellStart"/>
      <w:r w:rsidRPr="002F0584">
        <w:rPr>
          <w:rFonts w:ascii="Times New Roman" w:hAnsi="Times New Roman"/>
          <w:sz w:val="28"/>
          <w:szCs w:val="28"/>
          <w:lang w:val="en-US"/>
        </w:rPr>
        <w:t>xls</w:t>
      </w:r>
      <w:proofErr w:type="spellEnd"/>
      <w:r w:rsidRPr="002F0584">
        <w:rPr>
          <w:rFonts w:ascii="Times New Roman" w:hAnsi="Times New Roman"/>
          <w:sz w:val="28"/>
          <w:szCs w:val="28"/>
        </w:rPr>
        <w:t xml:space="preserve">, </w:t>
      </w:r>
      <w:proofErr w:type="spellStart"/>
      <w:r w:rsidRPr="002F0584">
        <w:rPr>
          <w:rStyle w:val="85pt0pt"/>
          <w:rFonts w:eastAsia="Arial Unicode MS"/>
          <w:sz w:val="28"/>
          <w:szCs w:val="28"/>
        </w:rPr>
        <w:t>xlIsx</w:t>
      </w:r>
      <w:proofErr w:type="spellEnd"/>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proofErr w:type="spellStart"/>
      <w:r w:rsidRPr="002F0584">
        <w:rPr>
          <w:rFonts w:ascii="Times New Roman" w:hAnsi="Times New Roman"/>
          <w:sz w:val="28"/>
          <w:szCs w:val="28"/>
          <w:lang w:val="en-US"/>
        </w:rPr>
        <w:t>ods</w:t>
      </w:r>
      <w:proofErr w:type="spellEnd"/>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w:t>
      </w:r>
      <w:proofErr w:type="gramStart"/>
      <w:r w:rsidR="00237BA6" w:rsidRPr="002F0584">
        <w:rPr>
          <w:rFonts w:ascii="Times New Roman" w:hAnsi="Times New Roman"/>
          <w:sz w:val="28"/>
          <w:szCs w:val="28"/>
        </w:rPr>
        <w:t>предоставления  Муниципальной</w:t>
      </w:r>
      <w:proofErr w:type="gramEnd"/>
      <w:r w:rsidR="00237BA6" w:rsidRPr="002F0584">
        <w:rPr>
          <w:rFonts w:ascii="Times New Roman" w:hAnsi="Times New Roman"/>
          <w:sz w:val="28"/>
          <w:szCs w:val="28"/>
        </w:rPr>
        <w:t xml:space="preserve">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lastRenderedPageBreak/>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lastRenderedPageBreak/>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3"/>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lastRenderedPageBreak/>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lastRenderedPageBreak/>
        <w:t xml:space="preserve">Получение заявления и документов, указанных в </w:t>
      </w:r>
      <w:hyperlink r:id="rId15"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6"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Pr="002F0584">
        <w:rPr>
          <w:rFonts w:ascii="Times New Roman" w:hAnsi="Times New Roman"/>
          <w:sz w:val="28"/>
          <w:szCs w:val="28"/>
        </w:rPr>
        <w:lastRenderedPageBreak/>
        <w:t xml:space="preserve">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Pr="002F0584">
        <w:rPr>
          <w:rFonts w:ascii="Times New Roman" w:hAnsi="Times New Roman"/>
          <w:sz w:val="28"/>
          <w:szCs w:val="28"/>
        </w:rPr>
        <w:t>Административного  регламента</w:t>
      </w:r>
      <w:proofErr w:type="gramEnd"/>
      <w:r w:rsidRPr="002F0584">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 xml:space="preserve">После принятия решения о предоставлении Муниципальной услуги Специалист </w:t>
      </w:r>
      <w:proofErr w:type="gramStart"/>
      <w:r w:rsidRPr="002F0584">
        <w:rPr>
          <w:rFonts w:ascii="Times New Roman" w:hAnsi="Times New Roman"/>
          <w:sz w:val="28"/>
          <w:szCs w:val="28"/>
        </w:rPr>
        <w:t>обеспечивает  размещение</w:t>
      </w:r>
      <w:proofErr w:type="gramEnd"/>
      <w:r w:rsidRPr="002F0584">
        <w:rPr>
          <w:rFonts w:ascii="Times New Roman" w:hAnsi="Times New Roman"/>
          <w:sz w:val="28"/>
          <w:szCs w:val="28"/>
        </w:rPr>
        <w:t xml:space="preserve">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lastRenderedPageBreak/>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 xml:space="preserve">Специалист в пределах сроков, установленных пунктом 7 настоящего </w:t>
      </w:r>
      <w:proofErr w:type="gramStart"/>
      <w:r w:rsidRPr="002F0584">
        <w:rPr>
          <w:rFonts w:ascii="Times New Roman" w:hAnsi="Times New Roman"/>
          <w:sz w:val="28"/>
          <w:szCs w:val="28"/>
        </w:rPr>
        <w:t>Административного  регламента</w:t>
      </w:r>
      <w:proofErr w:type="gramEnd"/>
      <w:r w:rsidRPr="002F0584">
        <w:rPr>
          <w:rFonts w:ascii="Times New Roman" w:hAnsi="Times New Roman"/>
          <w:sz w:val="28"/>
          <w:szCs w:val="28"/>
        </w:rPr>
        <w:t xml:space="preserve">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 xml:space="preserve">После принятия решения о предоставлении Муниципальной услуги Специалист </w:t>
      </w:r>
      <w:proofErr w:type="gramStart"/>
      <w:r w:rsidRPr="002F0584">
        <w:rPr>
          <w:rFonts w:ascii="Times New Roman" w:hAnsi="Times New Roman"/>
          <w:sz w:val="28"/>
          <w:szCs w:val="28"/>
        </w:rPr>
        <w:t>обеспечивает  размещение</w:t>
      </w:r>
      <w:proofErr w:type="gramEnd"/>
      <w:r w:rsidRPr="002F0584">
        <w:rPr>
          <w:rFonts w:ascii="Times New Roman" w:hAnsi="Times New Roman"/>
          <w:sz w:val="28"/>
          <w:szCs w:val="28"/>
        </w:rPr>
        <w:t xml:space="preserve">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w:t>
      </w:r>
      <w:r w:rsidRPr="002F0584">
        <w:rPr>
          <w:rFonts w:ascii="Times New Roman" w:hAnsi="Times New Roman"/>
          <w:sz w:val="28"/>
          <w:szCs w:val="28"/>
        </w:rPr>
        <w:lastRenderedPageBreak/>
        <w:t>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725F0" w:rsidRPr="00622420">
        <w:rPr>
          <w:rFonts w:ascii="Times New Roman" w:hAnsi="Times New Roman"/>
          <w:sz w:val="28"/>
          <w:szCs w:val="28"/>
        </w:rPr>
        <w:t>Хреновского</w:t>
      </w:r>
      <w:r w:rsidR="006F3BCD" w:rsidRPr="00E26C0D">
        <w:rPr>
          <w:rFonts w:ascii="Times New Roman" w:hAnsi="Times New Roman"/>
          <w:sz w:val="28"/>
          <w:szCs w:val="28"/>
        </w:rPr>
        <w:t xml:space="preserve"> сельского поселения Бобровского муниципального района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725F0" w:rsidRPr="00622420">
        <w:rPr>
          <w:sz w:val="28"/>
          <w:szCs w:val="28"/>
        </w:rPr>
        <w:t>Хреновского</w:t>
      </w:r>
      <w:r w:rsidR="006F3BCD" w:rsidRPr="00E26C0D">
        <w:rPr>
          <w:sz w:val="28"/>
          <w:szCs w:val="28"/>
        </w:rPr>
        <w:t xml:space="preserve"> сельского поселения Бобровского муниципального района Воронежской области</w:t>
      </w:r>
      <w:r w:rsidRPr="002F0584">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w:t>
      </w:r>
      <w:r w:rsidRPr="002F0584">
        <w:rPr>
          <w:rFonts w:ascii="Times New Roman" w:eastAsiaTheme="minorHAnsi" w:hAnsi="Times New Roman"/>
          <w:b/>
          <w:sz w:val="28"/>
          <w:szCs w:val="28"/>
        </w:rPr>
        <w:lastRenderedPageBreak/>
        <w:t>(жалоб) в процессе получения Муниципальной услуг</w:t>
      </w:r>
      <w:r w:rsidR="0046349A" w:rsidRPr="002F0584">
        <w:rPr>
          <w:rFonts w:ascii="Times New Roman" w:eastAsiaTheme="minorHAnsi" w:hAnsi="Times New Roman"/>
          <w:b/>
          <w:sz w:val="28"/>
          <w:szCs w:val="28"/>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lastRenderedPageBreak/>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r w:rsidRPr="00990048">
        <w:rPr>
          <w:rFonts w:ascii="Times New Roman" w:hAnsi="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Default="00D25FD2" w:rsidP="00B456A1">
      <w:pPr>
        <w:spacing w:after="280"/>
        <w:ind w:firstLine="709"/>
        <w:rPr>
          <w:rFonts w:ascii="Times New Roman" w:hAnsi="Times New Roman"/>
          <w:spacing w:val="7"/>
          <w:sz w:val="28"/>
          <w:szCs w:val="28"/>
        </w:rPr>
      </w:pPr>
    </w:p>
    <w:p w:rsidR="00B65C26" w:rsidRDefault="00B65C26" w:rsidP="00B456A1">
      <w:pPr>
        <w:spacing w:after="280"/>
        <w:ind w:firstLine="709"/>
        <w:rPr>
          <w:rFonts w:ascii="Times New Roman" w:hAnsi="Times New Roman"/>
          <w:spacing w:val="7"/>
          <w:sz w:val="28"/>
          <w:szCs w:val="28"/>
        </w:rPr>
      </w:pPr>
    </w:p>
    <w:p w:rsidR="00E00C73" w:rsidRDefault="00E00C73">
      <w:pPr>
        <w:spacing w:after="200" w:line="276" w:lineRule="auto"/>
        <w:ind w:firstLine="0"/>
        <w:jc w:val="left"/>
        <w:rPr>
          <w:rFonts w:ascii="Times New Roman" w:eastAsia="Calibri" w:hAnsi="Times New Roman"/>
          <w:sz w:val="28"/>
          <w:szCs w:val="28"/>
          <w:lang w:bidi="ru-RU"/>
        </w:rPr>
      </w:pPr>
      <w:r>
        <w:rPr>
          <w:lang w:bidi="ru-RU"/>
        </w:rPr>
        <w:br w:type="page"/>
      </w:r>
    </w:p>
    <w:p w:rsidR="005D0D76" w:rsidRPr="002F0584" w:rsidRDefault="005D0D76" w:rsidP="005D0D76">
      <w:pPr>
        <w:pStyle w:val="a3"/>
        <w:jc w:val="right"/>
      </w:pPr>
      <w:r w:rsidRPr="002F0584">
        <w:rPr>
          <w:lang w:eastAsia="ru-RU" w:bidi="ru-RU"/>
        </w:rPr>
        <w:lastRenderedPageBreak/>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 xml:space="preserve">Сведения о физическом </w:t>
            </w:r>
            <w:proofErr w:type="gramStart"/>
            <w:r w:rsidRPr="002F0584">
              <w:rPr>
                <w:sz w:val="24"/>
                <w:szCs w:val="24"/>
              </w:rPr>
              <w:t>лице,</w:t>
            </w:r>
            <w:r w:rsidRPr="002F0584">
              <w:rPr>
                <w:sz w:val="24"/>
                <w:szCs w:val="24"/>
              </w:rPr>
              <w:br/>
              <w:t>в</w:t>
            </w:r>
            <w:proofErr w:type="gramEnd"/>
            <w:r w:rsidRPr="002F0584">
              <w:rPr>
                <w:sz w:val="24"/>
                <w:szCs w:val="24"/>
              </w:rPr>
              <w:t xml:space="preserve">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 xml:space="preserve">Сведения о юридическом </w:t>
            </w:r>
            <w:proofErr w:type="gramStart"/>
            <w:r w:rsidRPr="002F0584">
              <w:rPr>
                <w:sz w:val="24"/>
                <w:szCs w:val="24"/>
              </w:rPr>
              <w:t>лице,</w:t>
            </w:r>
            <w:r w:rsidRPr="002F0584">
              <w:rPr>
                <w:sz w:val="24"/>
                <w:szCs w:val="24"/>
              </w:rPr>
              <w:br/>
              <w:t>в</w:t>
            </w:r>
            <w:proofErr w:type="gramEnd"/>
            <w:r w:rsidRPr="002F0584">
              <w:rPr>
                <w:sz w:val="24"/>
                <w:szCs w:val="24"/>
              </w:rPr>
              <w:t xml:space="preserve">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 xml:space="preserve">Идентификационный номер </w:t>
            </w:r>
            <w:proofErr w:type="gramStart"/>
            <w:r w:rsidRPr="002F0584">
              <w:rPr>
                <w:sz w:val="24"/>
                <w:szCs w:val="24"/>
              </w:rPr>
              <w:t>налогоплательщика,</w:t>
            </w:r>
            <w:r w:rsidRPr="002F0584">
              <w:rPr>
                <w:sz w:val="24"/>
                <w:szCs w:val="24"/>
              </w:rPr>
              <w:br/>
              <w:t>за</w:t>
            </w:r>
            <w:proofErr w:type="gramEnd"/>
            <w:r w:rsidRPr="002F0584">
              <w:rPr>
                <w:sz w:val="24"/>
                <w:szCs w:val="24"/>
              </w:rPr>
              <w:t xml:space="preserve">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lastRenderedPageBreak/>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w:t>
            </w:r>
            <w:proofErr w:type="gramStart"/>
            <w:r w:rsidRPr="002F0584">
              <w:rPr>
                <w:sz w:val="24"/>
                <w:szCs w:val="24"/>
              </w:rPr>
              <w:t>решения</w:t>
            </w:r>
            <w:proofErr w:type="gramEnd"/>
            <w:r w:rsidRPr="002F0584">
              <w:rPr>
                <w:sz w:val="24"/>
                <w:szCs w:val="24"/>
              </w:rPr>
              <w:t xml:space="preserve">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proofErr w:type="gramStart"/>
      <w:r w:rsidRPr="002F0584">
        <w:rPr>
          <w:rFonts w:ascii="Times New Roman" w:hAnsi="Times New Roman"/>
          <w:sz w:val="20"/>
          <w:szCs w:val="20"/>
        </w:rPr>
        <w:t>М.П.</w:t>
      </w:r>
      <w:r w:rsidRPr="002F0584">
        <w:rPr>
          <w:rFonts w:ascii="Times New Roman" w:hAnsi="Times New Roman"/>
          <w:sz w:val="20"/>
          <w:szCs w:val="20"/>
        </w:rPr>
        <w:br/>
        <w:t>(</w:t>
      </w:r>
      <w:proofErr w:type="gramEnd"/>
      <w:r w:rsidRPr="002F0584">
        <w:rPr>
          <w:rFonts w:ascii="Times New Roman" w:hAnsi="Times New Roman"/>
          <w:sz w:val="20"/>
          <w:szCs w:val="20"/>
        </w:rP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 xml:space="preserve">(документы в соответствии с частью 10 статьи 55.31 Градостроительного кодекса Российской </w:t>
      </w:r>
      <w:proofErr w:type="gramStart"/>
      <w:r w:rsidRPr="002F0584">
        <w:rPr>
          <w:rFonts w:ascii="Times New Roman" w:hAnsi="Times New Roman"/>
          <w:sz w:val="20"/>
          <w:szCs w:val="20"/>
        </w:rPr>
        <w:t>Федерации</w:t>
      </w:r>
      <w:r w:rsidRPr="002F0584">
        <w:rPr>
          <w:rFonts w:ascii="Times New Roman" w:hAnsi="Times New Roman"/>
          <w:sz w:val="20"/>
          <w:szCs w:val="20"/>
        </w:rPr>
        <w:br/>
        <w:t>(</w:t>
      </w:r>
      <w:proofErr w:type="gramEnd"/>
      <w:r w:rsidRPr="002F0584">
        <w:rPr>
          <w:rFonts w:ascii="Times New Roman" w:hAnsi="Times New Roman"/>
          <w:sz w:val="20"/>
          <w:szCs w:val="20"/>
        </w:rP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proofErr w:type="gramStart"/>
      <w:r w:rsidRPr="002F0584">
        <w:t xml:space="preserve">):   </w:t>
      </w:r>
      <w:proofErr w:type="gramEnd"/>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lastRenderedPageBreak/>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 xml:space="preserve">Сведения о физическом </w:t>
            </w:r>
            <w:proofErr w:type="gramStart"/>
            <w:r w:rsidRPr="002F0584">
              <w:rPr>
                <w:rFonts w:ascii="Times New Roman" w:hAnsi="Times New Roman"/>
              </w:rPr>
              <w:t>лице,</w:t>
            </w:r>
            <w:r w:rsidRPr="002F0584">
              <w:rPr>
                <w:rFonts w:ascii="Times New Roman" w:hAnsi="Times New Roman"/>
              </w:rPr>
              <w:br/>
              <w:t>в</w:t>
            </w:r>
            <w:proofErr w:type="gramEnd"/>
            <w:r w:rsidRPr="002F0584">
              <w:rPr>
                <w:rFonts w:ascii="Times New Roman" w:hAnsi="Times New Roman"/>
              </w:rPr>
              <w:t xml:space="preserve">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 xml:space="preserve">Сведения о юридическом </w:t>
            </w:r>
            <w:proofErr w:type="gramStart"/>
            <w:r w:rsidRPr="002F0584">
              <w:rPr>
                <w:rFonts w:ascii="Times New Roman" w:hAnsi="Times New Roman"/>
              </w:rPr>
              <w:t>лице,</w:t>
            </w:r>
            <w:r w:rsidRPr="002F0584">
              <w:rPr>
                <w:rFonts w:ascii="Times New Roman" w:hAnsi="Times New Roman"/>
              </w:rPr>
              <w:br/>
              <w:t>в</w:t>
            </w:r>
            <w:proofErr w:type="gramEnd"/>
            <w:r w:rsidRPr="002F0584">
              <w:rPr>
                <w:rFonts w:ascii="Times New Roman" w:hAnsi="Times New Roman"/>
              </w:rPr>
              <w:t xml:space="preserve">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 xml:space="preserve">Идентификационный номер </w:t>
            </w:r>
            <w:proofErr w:type="gramStart"/>
            <w:r w:rsidRPr="002F0584">
              <w:rPr>
                <w:rFonts w:ascii="Times New Roman" w:hAnsi="Times New Roman"/>
              </w:rPr>
              <w:t>налогоплательщика,</w:t>
            </w:r>
            <w:r w:rsidRPr="002F0584">
              <w:rPr>
                <w:rFonts w:ascii="Times New Roman" w:hAnsi="Times New Roman"/>
              </w:rPr>
              <w:br/>
              <w:t>за</w:t>
            </w:r>
            <w:proofErr w:type="gramEnd"/>
            <w:r w:rsidRPr="002F0584">
              <w:rPr>
                <w:rFonts w:ascii="Times New Roman" w:hAnsi="Times New Roman"/>
              </w:rPr>
              <w:t xml:space="preserve">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proofErr w:type="gramStart"/>
            <w:r w:rsidRPr="002F0584">
              <w:rPr>
                <w:rFonts w:ascii="Times New Roman" w:hAnsi="Times New Roman"/>
                <w:b/>
                <w:bCs/>
              </w:rPr>
              <w:t xml:space="preserve">, </w:t>
            </w:r>
            <w:r w:rsidR="00A766DD" w:rsidRPr="002F0584">
              <w:rPr>
                <w:rFonts w:ascii="Times New Roman" w:hAnsi="Times New Roman"/>
                <w:b/>
                <w:bCs/>
              </w:rPr>
              <w:t xml:space="preserve">  </w:t>
            </w:r>
            <w:proofErr w:type="gramEnd"/>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proofErr w:type="gramStart"/>
      <w:r w:rsidRPr="002F0584">
        <w:t xml:space="preserve">):   </w:t>
      </w:r>
      <w:proofErr w:type="gramEnd"/>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lastRenderedPageBreak/>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proofErr w:type="gramStart"/>
      <w:r w:rsidRPr="002F0584">
        <w:t>от  «</w:t>
      </w:r>
      <w:proofErr w:type="gramEnd"/>
      <w:r w:rsidRPr="002F0584">
        <w:t>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proofErr w:type="gramStart"/>
      <w:r w:rsidRPr="002F0584">
        <w:t>В  приеме</w:t>
      </w:r>
      <w:proofErr w:type="gramEnd"/>
      <w:r w:rsidRPr="002F0584">
        <w:t xml:space="preserve">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Дополнительно информируем: __________________________________ ________________________________________________________________</w:t>
      </w:r>
      <w:proofErr w:type="gramStart"/>
      <w:r w:rsidRPr="002F0584">
        <w:t>_ .</w:t>
      </w:r>
      <w:proofErr w:type="gramEnd"/>
      <w:r w:rsidRPr="002F0584">
        <w:t xml:space="preserve">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 xml:space="preserve">Расшифровка </w:t>
      </w:r>
      <w:proofErr w:type="gramStart"/>
      <w:r w:rsidRPr="002F0584">
        <w:rPr>
          <w:rFonts w:ascii="Times New Roman" w:hAnsi="Times New Roman"/>
          <w:sz w:val="18"/>
          <w:szCs w:val="18"/>
          <w:lang w:bidi="ru-RU"/>
        </w:rPr>
        <w:t>подписи  И.О.Ф.</w:t>
      </w:r>
      <w:proofErr w:type="gramEnd"/>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proofErr w:type="gramStart"/>
      <w:r w:rsidRPr="002F0584">
        <w:t>от  «</w:t>
      </w:r>
      <w:proofErr w:type="gramEnd"/>
      <w:r w:rsidRPr="002F0584">
        <w:t>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 xml:space="preserve">В предоставлении Муниципальной услуги «Направление уведомления </w:t>
      </w:r>
      <w:proofErr w:type="gramStart"/>
      <w:r w:rsidRPr="002F0584">
        <w:t>о  планируемом</w:t>
      </w:r>
      <w:proofErr w:type="gramEnd"/>
      <w:r w:rsidRPr="002F0584">
        <w:t xml:space="preserve">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Дополнительно информируем: __________________________________ ________________________________________________________________</w:t>
      </w:r>
      <w:proofErr w:type="gramStart"/>
      <w:r w:rsidRPr="002F0584">
        <w:t>_ .</w:t>
      </w:r>
      <w:proofErr w:type="gramEnd"/>
      <w:r w:rsidRPr="002F0584">
        <w:t xml:space="preserve">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 xml:space="preserve">Расшифровка </w:t>
      </w:r>
      <w:proofErr w:type="gramStart"/>
      <w:r w:rsidRPr="002F0584">
        <w:rPr>
          <w:rFonts w:ascii="Times New Roman" w:hAnsi="Times New Roman"/>
          <w:sz w:val="18"/>
          <w:szCs w:val="18"/>
          <w:lang w:bidi="ru-RU"/>
        </w:rPr>
        <w:t>подписи  И.О.Ф.</w:t>
      </w:r>
      <w:proofErr w:type="gramEnd"/>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1C" w:rsidRDefault="001B751C" w:rsidP="00A82176">
      <w:r>
        <w:separator/>
      </w:r>
    </w:p>
  </w:endnote>
  <w:endnote w:type="continuationSeparator" w:id="0">
    <w:p w:rsidR="001B751C" w:rsidRDefault="001B751C"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1C" w:rsidRDefault="001B751C" w:rsidP="00A82176">
      <w:r>
        <w:separator/>
      </w:r>
    </w:p>
  </w:footnote>
  <w:footnote w:type="continuationSeparator" w:id="0">
    <w:p w:rsidR="001B751C" w:rsidRDefault="001B751C"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069"/>
      <w:docPartObj>
        <w:docPartGallery w:val="Page Numbers (Top of Page)"/>
        <w:docPartUnique/>
      </w:docPartObj>
    </w:sdtPr>
    <w:sdtEndPr/>
    <w:sdtContent>
      <w:p w:rsidR="00271D5A" w:rsidRDefault="00271D5A">
        <w:pPr>
          <w:pStyle w:val="af0"/>
          <w:jc w:val="center"/>
        </w:pPr>
        <w:r>
          <w:fldChar w:fldCharType="begin"/>
        </w:r>
        <w:r>
          <w:instrText>PAGE   \* MERGEFORMAT</w:instrText>
        </w:r>
        <w:r>
          <w:fldChar w:fldCharType="separate"/>
        </w:r>
        <w:r w:rsidR="00AE717A">
          <w:rPr>
            <w:noProof/>
          </w:rPr>
          <w:t>21</w:t>
        </w:r>
        <w:r>
          <w:rPr>
            <w:noProof/>
          </w:rPr>
          <w:fldChar w:fldCharType="end"/>
        </w:r>
      </w:p>
    </w:sdtContent>
  </w:sdt>
  <w:p w:rsidR="00271D5A" w:rsidRDefault="00271D5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0D5B"/>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B751C"/>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D5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226F"/>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035C"/>
    <w:rsid w:val="004F1643"/>
    <w:rsid w:val="004F1EC0"/>
    <w:rsid w:val="004F5792"/>
    <w:rsid w:val="00502CA5"/>
    <w:rsid w:val="00506DB9"/>
    <w:rsid w:val="0050748D"/>
    <w:rsid w:val="00513573"/>
    <w:rsid w:val="00513E3E"/>
    <w:rsid w:val="00513F2A"/>
    <w:rsid w:val="00515829"/>
    <w:rsid w:val="00520C31"/>
    <w:rsid w:val="00521684"/>
    <w:rsid w:val="00527931"/>
    <w:rsid w:val="0053229F"/>
    <w:rsid w:val="005401BD"/>
    <w:rsid w:val="005568BC"/>
    <w:rsid w:val="00573EA3"/>
    <w:rsid w:val="00577CB1"/>
    <w:rsid w:val="005942E6"/>
    <w:rsid w:val="00594D71"/>
    <w:rsid w:val="005A17BA"/>
    <w:rsid w:val="005B0D44"/>
    <w:rsid w:val="005B3407"/>
    <w:rsid w:val="005B3B48"/>
    <w:rsid w:val="005C61F6"/>
    <w:rsid w:val="005C7535"/>
    <w:rsid w:val="005D0CD9"/>
    <w:rsid w:val="005D0D76"/>
    <w:rsid w:val="005D46C5"/>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4A16"/>
    <w:rsid w:val="00697351"/>
    <w:rsid w:val="006A0D82"/>
    <w:rsid w:val="006A1426"/>
    <w:rsid w:val="006D77CB"/>
    <w:rsid w:val="006E04DF"/>
    <w:rsid w:val="006E1299"/>
    <w:rsid w:val="006F3BCD"/>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87D4C"/>
    <w:rsid w:val="007B5D8E"/>
    <w:rsid w:val="007D338B"/>
    <w:rsid w:val="007D397B"/>
    <w:rsid w:val="007E215D"/>
    <w:rsid w:val="007F2842"/>
    <w:rsid w:val="00812CAF"/>
    <w:rsid w:val="0081528E"/>
    <w:rsid w:val="00815E36"/>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3F0F"/>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237"/>
    <w:rsid w:val="009C691B"/>
    <w:rsid w:val="009D1D68"/>
    <w:rsid w:val="009D41B2"/>
    <w:rsid w:val="009E4EC5"/>
    <w:rsid w:val="009E6B20"/>
    <w:rsid w:val="009F0DCB"/>
    <w:rsid w:val="009F64F1"/>
    <w:rsid w:val="00A06CC4"/>
    <w:rsid w:val="00A1028F"/>
    <w:rsid w:val="00A13775"/>
    <w:rsid w:val="00A23086"/>
    <w:rsid w:val="00A23FF2"/>
    <w:rsid w:val="00A24359"/>
    <w:rsid w:val="00A26ADC"/>
    <w:rsid w:val="00A27A95"/>
    <w:rsid w:val="00A27F16"/>
    <w:rsid w:val="00A44880"/>
    <w:rsid w:val="00A46693"/>
    <w:rsid w:val="00A46725"/>
    <w:rsid w:val="00A51ADC"/>
    <w:rsid w:val="00A612EB"/>
    <w:rsid w:val="00A637C0"/>
    <w:rsid w:val="00A720C0"/>
    <w:rsid w:val="00A725F0"/>
    <w:rsid w:val="00A766DD"/>
    <w:rsid w:val="00A82176"/>
    <w:rsid w:val="00A8367D"/>
    <w:rsid w:val="00A86334"/>
    <w:rsid w:val="00A923AF"/>
    <w:rsid w:val="00A930EC"/>
    <w:rsid w:val="00A94D20"/>
    <w:rsid w:val="00A96AA3"/>
    <w:rsid w:val="00AA6211"/>
    <w:rsid w:val="00AB0863"/>
    <w:rsid w:val="00AB5CF0"/>
    <w:rsid w:val="00AC18A6"/>
    <w:rsid w:val="00AC31AE"/>
    <w:rsid w:val="00AC62E1"/>
    <w:rsid w:val="00AD3B95"/>
    <w:rsid w:val="00AD4874"/>
    <w:rsid w:val="00AE6CB9"/>
    <w:rsid w:val="00AE717A"/>
    <w:rsid w:val="00AF0FFC"/>
    <w:rsid w:val="00AF2F03"/>
    <w:rsid w:val="00AF3433"/>
    <w:rsid w:val="00AF41C6"/>
    <w:rsid w:val="00AF44A7"/>
    <w:rsid w:val="00B0467D"/>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65C26"/>
    <w:rsid w:val="00B70712"/>
    <w:rsid w:val="00B7497A"/>
    <w:rsid w:val="00B7642B"/>
    <w:rsid w:val="00B76BC5"/>
    <w:rsid w:val="00B770CD"/>
    <w:rsid w:val="00B77812"/>
    <w:rsid w:val="00B819E3"/>
    <w:rsid w:val="00B87C80"/>
    <w:rsid w:val="00B90005"/>
    <w:rsid w:val="00B90FE3"/>
    <w:rsid w:val="00B94FB5"/>
    <w:rsid w:val="00B951A4"/>
    <w:rsid w:val="00BA2A4C"/>
    <w:rsid w:val="00BA5E72"/>
    <w:rsid w:val="00BA7ECF"/>
    <w:rsid w:val="00BB088B"/>
    <w:rsid w:val="00BC177E"/>
    <w:rsid w:val="00BC4F81"/>
    <w:rsid w:val="00BD06A1"/>
    <w:rsid w:val="00BF5EA5"/>
    <w:rsid w:val="00BF78D8"/>
    <w:rsid w:val="00C325B5"/>
    <w:rsid w:val="00C34B71"/>
    <w:rsid w:val="00C36ACC"/>
    <w:rsid w:val="00C57EC9"/>
    <w:rsid w:val="00C63793"/>
    <w:rsid w:val="00C91F53"/>
    <w:rsid w:val="00CA373F"/>
    <w:rsid w:val="00CB04BA"/>
    <w:rsid w:val="00CB1FC5"/>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15C55"/>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0C73"/>
    <w:rsid w:val="00E03E25"/>
    <w:rsid w:val="00E10457"/>
    <w:rsid w:val="00E206B4"/>
    <w:rsid w:val="00E26C0D"/>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BC6F0-2BD6-4250-814E-52EBC0DF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D917B-ED1A-4C84-9AF7-8E1FC644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14314</Words>
  <Characters>81590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2</cp:revision>
  <cp:lastPrinted>2023-07-12T09:40:00Z</cp:lastPrinted>
  <dcterms:created xsi:type="dcterms:W3CDTF">2023-12-22T07:39:00Z</dcterms:created>
  <dcterms:modified xsi:type="dcterms:W3CDTF">2023-12-22T07:39:00Z</dcterms:modified>
</cp:coreProperties>
</file>